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Silver Andrew Jacob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CRISPR THERAPEUTICS</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WEST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10/19/2026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CRISPR Therapeutics AG</w:t>
              </w:r>
            </w:hyperlink>
            <w:r>
              <w:rPr/>
              <w:t xml:space="preserve"> [ </w:t>
            </w:r>
            <w:r>
              <w:rPr>
                <w:rFonts w:ascii="Times;serif" w:hAnsi="Times;serif"/>
                <w:color w:val="0000FF"/>
                <w:sz w:val="24"/>
                <w:shd w:fill="FFFFFF" w:val="clear"/>
              </w:rPr>
              <w:t>CRSP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11/01/2028</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10/22/2029</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03/10/2030</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10/05/2030</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03/11/2031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133.88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10/15/2031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1,966</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2,366</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10/13/2033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3,766</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03/20/2034</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9,039</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10/16/2034</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3,766</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03/14/2035</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18,734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10/03/2035</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03/20/2036</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14,874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(16)</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(19)</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(20)</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8,437</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November 1, 2018 with respect to 10,000 Common Shares. 25% of the shares vested on November 1, 2019, with the remaining shares vested in 48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was granted on October 22, 2019 with respect to 1,716 Common Shares. 100% of the shares vested in 48 equal monthly installments, with the first installment vested on November 22, 2019.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was granted on March 10, 2020 with respect to 3,960 Common Shares. 100% of the shares vested in 48 equal monthly installments, with the first installment vested on April 10,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was granted on October 5, 2020 with respect to 1,800 Common Shares. 100% of the shares vest in 48 equal monthly installments, with the first installment vested on November 5,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was granted on March 11, 2021 with respect to 4,522 Common Shares. 100% of the shares vest in 48 equal monthly installments, with the first installment vested on April 11,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option was granted on October 15, 2021 with respect to 1,966 Common Shares. 100% of the shares vest in 48 equal monthly installments, with the first installment vested on November 15,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option was granted on February 18, 2022 with respect to 3,840 Common Shares. 100% of the shares vest in 48 equal monthly installments, with the first installment vested on March 18,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option was granted on October 7, 2022 with respect to 2,366 Common Shares. 100% of the shares vest in 48 equal monthly installments, with the first installment vested on November 7,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option was granted on March 10, 2023 with respect to 8,431 Common Shares. 100% of the shares vest in 48 equal monthly installments, with the first installment vested on April 10,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option was granted on October 13, 2023 with respect to 3,766 Common Shares. 100% of the shares vest in 48 equal monthly installments, with the first installment vested on November 13,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option was granted on March 20, 2024 with respect to 9,039 Common Shares. 100% of the shares vest in 48 equal monthly installments, with the first installment vested on April 20,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option was granted on October 16, 2024 with respect to 3,766 Common Shares. 100% of the shares vest in 48 equal monthly installments, with the first installment vested on November 16,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option was granted on March 14, 2025 with respect to 18,734 Common Shares. 100% of the shares vest in 48 equal monthly installments, with the first installment vested on April 14,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This option was granted on October 3, 2025 with respect to 6,944 Common Shares. 100% of the shares vest in 48 equal monthly installments, with the first installment vested on November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This option was granted on March 20, 2026 with respect to 14,874 Common Shares. 100% of the shares vest in 48 equal monthly installments, with the first installment vested on April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This restricted stock unit award was granted on March 10, 2023 with respect to 5,202 Common Shares, with (i) one quarter of the shares vesting on March 10, 2024, (ii) one quarter of the shares vesting on March 10, 2025, (iii) one quarter of the shares vesting on March 10, 2026, and (iv) one quarter of the shares vesting on March 10,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Each restricted stock unit represents a contingent right to receive one share of CRSP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This restricted stock unit award was granted on March 20, 2024 with respect to 6,780 Common Shares, with (i) one quarter of the shares vesting on March 20, 2025, (ii) one quarter of the shares vesting on March 20, 2026, (iii) one quarter of the shares vesting on March 20, 2027, and (iv) one quarter of the shares vesting on March 20,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This restricted stock unit award was granted on December 18, 2024 with respect to 15,000 Common Shares, with 100% of the shares vesting on December 18,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This restricted stock unit award was granted on March 14, 2025 with respect to 11,250 Common Shares, with (i) one quarter of the shares vesting on March 14, 2026, (ii) one quarter of the shares vesting on March 14, 2027, (iii) one quarter of the shares vesting on March 14, 2028, and (iv) one quarter of the shares vesting on March 14,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This restricted stock unit award was granted on December 16, 2025 with respect to 12,000 Common Shares, with 100% of the shares vesting on December 16,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This restricted stock unit award was granted on March 20, 2026 with respect to 15,000 Common Shares, with (i) one quarter of the shares vesting on March 20, 2027, (ii) one quarter of the shares vesting on March 20, 2028, (iii) one quarter of the shares vesting on March 20, 2029, and (iv) one quarter of the shares vesting on March 20,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This restricted stock unit award was granted on May 29, 2026 with respect to 10,000 Common Shares, with 100% of the shares vesting on November 29,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Jacob Silver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crsp-ex24.htm"/>
      <w:bookmarkStart w:id="3" w:name="kscrspex24"/>
      <w:bookmarkEnd w:id="2"/>
      <w:bookmarkEnd w:id="3"/>
      <w:r>
        <w:rPr/>
        <w:t> </w:t>
      </w:r>
      <w:r>
        <w:br w:type="page"/>
      </w:r>
    </w:p>
    <w:p>
      <w:pPr>
        <w:pStyle w:val="Heading1"/>
        <w:bidi w:val="0"/>
        <w:spacing w:before="0" w:after="210"/>
        <w:jc w:val="center"/>
        <w:rPr>
          <w:rFonts w:ascii="Times New Roman" w:hAnsi="Times New Roman"/>
          <w:color w:val="000000"/>
          <w:sz w:val="21"/>
        </w:rPr>
      </w:pPr>
      <w:r>
        <w:rPr>
          <w:rFonts w:ascii="Times New Roman" w:hAnsi="Times New Roman"/>
          <w:color w:val="000000"/>
          <w:sz w:val="21"/>
        </w:rPr>
        <w:t xml:space="preserve">POWER OF ATTORNEY </w:t>
      </w:r>
    </w:p>
    <w:p>
      <w:pPr>
        <w:pStyle w:val="TextBody"/>
        <w:bidi w:val="0"/>
        <w:spacing w:before="0" w:after="210"/>
        <w:jc w:val="left"/>
        <w:rPr>
          <w:rFonts w:ascii="Times New Roman" w:hAnsi="Times New Roman"/>
          <w:color w:val="000000"/>
          <w:sz w:val="21"/>
        </w:rPr>
      </w:pPr>
      <w:r>
        <w:rPr>
          <w:rFonts w:ascii="Times New Roman" w:hAnsi="Times New Roman"/>
          <w:color w:val="000000"/>
          <w:sz w:val="21"/>
        </w:rPr>
        <w:t xml:space="preserve">Know all by these presents, that the undersigned hereby constitutes and appoints each of James R. Kasinger, Elizabeth Ryland Waldinger, Matthew Bolduc, Mary Kathryn Cornwell Regan and Robert E. Puopolo, signing singly, the undersigned’s true and lawful attorney-in-fact to: </w:t>
      </w:r>
    </w:p>
    <w:p>
      <w:pPr>
        <w:pStyle w:val="TextBody"/>
        <w:bidi w:val="0"/>
        <w:spacing w:before="0" w:after="210"/>
        <w:jc w:val="left"/>
        <w:rPr>
          <w:rFonts w:ascii="Times New Roman" w:hAnsi="Times New Roman"/>
          <w:sz w:val="21"/>
        </w:rPr>
      </w:pPr>
      <w:r>
        <w:rPr>
          <w:rFonts w:ascii="Times New Roman" w:hAnsi="Times New Roman"/>
          <w:color w:val="000000"/>
          <w:sz w:val="21"/>
        </w:rPr>
        <w:t>(1) execute for and on behalf of the undersigned, in the undersigned’s capacity as an officer and/or director of CRISPR Therapeutics AG (the “</w:t>
      </w:r>
      <w:r>
        <w:rPr>
          <w:rFonts w:ascii="Times New Roman" w:hAnsi="Times New Roman"/>
          <w:b/>
          <w:color w:val="000000"/>
          <w:sz w:val="21"/>
        </w:rPr>
        <w:t>Company</w:t>
      </w:r>
      <w:r>
        <w:rPr>
          <w:rFonts w:ascii="Times New Roman" w:hAnsi="Times New Roman"/>
          <w:color w:val="000000"/>
          <w:sz w:val="21"/>
        </w:rPr>
        <w:t>”), (i) Form ID, including any attached documents, to effect the assignment of codes to the undersigned to be used in the transmission of information to the United States Securities and Exchange Commission using the EDGAR System, and (ii) Forms 3, 4 and 5 and amendments thereto in accordance with Section 16(a) of the Securities Exchange Act of 1934, as amended, and the rules thereunder;</w:t>
      </w:r>
    </w:p>
    <w:p>
      <w:pPr>
        <w:pStyle w:val="TextBody"/>
        <w:bidi w:val="0"/>
        <w:spacing w:before="0" w:after="210"/>
        <w:jc w:val="left"/>
        <w:rPr>
          <w:rFonts w:ascii="Times New Roman" w:hAnsi="Times New Roman"/>
          <w:color w:val="000000"/>
          <w:sz w:val="21"/>
        </w:rPr>
      </w:pPr>
      <w:r>
        <w:rPr>
          <w:rFonts w:ascii="Times New Roman" w:hAnsi="Times New Roman"/>
          <w:color w:val="000000"/>
          <w:sz w:val="21"/>
        </w:rPr>
        <w:t>(2) do and perform any and all acts for and on behalf of the undersigned which may be necessary or desirable to complete and execute any such Form 3, 4 or 5 and amendments thereto and timely file such form with the United States Securities and Exchange Commission and any stock exchange or similar authority; and</w:t>
      </w:r>
    </w:p>
    <w:p>
      <w:pPr>
        <w:pStyle w:val="TextBody"/>
        <w:bidi w:val="0"/>
        <w:spacing w:before="0" w:after="210"/>
        <w:jc w:val="left"/>
        <w:rPr>
          <w:rFonts w:ascii="Times New Roman" w:hAnsi="Times New Roman"/>
          <w:color w:val="000000"/>
          <w:sz w:val="21"/>
        </w:rPr>
      </w:pPr>
      <w:r>
        <w:rPr>
          <w:rFonts w:ascii="Times New Roman" w:hAnsi="Times New Roman"/>
          <w:color w:val="000000"/>
          <w:sz w:val="21"/>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10"/>
        <w:jc w:val="left"/>
        <w:rPr>
          <w:rFonts w:ascii="Times New Roman" w:hAnsi="Times New Roman"/>
          <w:color w:val="000000"/>
          <w:sz w:val="21"/>
        </w:rPr>
      </w:pPr>
      <w:r>
        <w:rPr>
          <w:rFonts w:ascii="Times New Roman" w:hAnsi="Times New Roman"/>
          <w:color w:val="000000"/>
          <w:sz w:val="21"/>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210"/>
        <w:jc w:val="left"/>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pStyle w:val="TextBody"/>
        <w:bidi w:val="0"/>
        <w:spacing w:before="0" w:after="210"/>
        <w:jc w:val="left"/>
        <w:rPr>
          <w:rFonts w:ascii="Times New Roman" w:hAnsi="Times New Roman"/>
          <w:sz w:val="21"/>
        </w:rPr>
      </w:pPr>
      <w:r>
        <w:rPr>
          <w:rFonts w:ascii="Times New Roman" w:hAnsi="Times New Roman"/>
          <w:color w:val="000000"/>
          <w:sz w:val="21"/>
        </w:rPr>
        <w:t xml:space="preserve">IN WITNESS WHEREOF, the undersigned has caused this Power of Attorney to be executed as of </w:t>
      </w:r>
      <w:r>
        <w:rPr>
          <w:rFonts w:ascii="Times New Roman" w:hAnsi="Times New Roman"/>
          <w:color w:val="000000"/>
          <w:sz w:val="21"/>
          <w:u w:val="single"/>
        </w:rPr>
        <w:t>October 21, 2026</w:t>
      </w:r>
      <w:r>
        <w:rPr>
          <w:rFonts w:ascii="Times New Roman" w:hAnsi="Times New Roman"/>
          <w:color w:val="000000"/>
          <w:sz w:val="21"/>
        </w:rPr>
        <w:t xml:space="preserve">. </w:t>
      </w:r>
    </w:p>
    <w:tbl>
      <w:tblPr>
        <w:tblW w:w="2483" w:type="dxa"/>
        <w:jc w:val="left"/>
        <w:tblInd w:w="0" w:type="dxa"/>
        <w:tblLayout w:type="fixed"/>
        <w:tblCellMar>
          <w:top w:w="28" w:type="dxa"/>
          <w:left w:w="28" w:type="dxa"/>
          <w:bottom w:w="28" w:type="dxa"/>
          <w:right w:w="28" w:type="dxa"/>
        </w:tblCellMar>
      </w:tblPr>
      <w:tblGrid>
        <w:gridCol w:w="161"/>
        <w:gridCol w:w="146"/>
        <w:gridCol w:w="217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 Andrew Jacob Silver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Andrew Jacob Silver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Print Name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8786" TargetMode="External"/><Relationship Id="rId3" Type="http://schemas.openxmlformats.org/officeDocument/2006/relationships/hyperlink" Target="http://www.sec.gov/cgi-bin/browse-edgar?action=getcompany&amp;CIK=000167441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2113</Words>
  <Characters>10645</Characters>
  <CharactersWithSpaces>12545</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