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CRISPR Therapeutics AG</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ORBIS INVESTMENT MANAGEMENT LTD</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5,433,344.00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5,433,344.00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5,433,344.00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Allan Gray Australia Pty Ltd</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15,817.00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15,817.00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15,817.00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1"/>
        <w:gridCol w:w="8949"/>
        <w:gridCol w:w="155"/>
      </w:tblGrid>
      <w:tr>
        <w:trPr/>
        <w:tc>
          <w:tcPr>
            <w:tcW w:w="1101" w:type="dxa"/>
            <w:tcBorders/>
            <w:vAlign w:val="center"/>
          </w:tcPr>
          <w:p>
            <w:pPr>
              <w:pStyle w:val="TableContents"/>
              <w:bidi w:val="0"/>
              <w:spacing w:before="0" w:after="283"/>
              <w:jc w:val="left"/>
              <w:rPr/>
            </w:pPr>
            <w:r>
              <w:rPr/>
              <w:t>Item 1.</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issuer: </w:t>
            </w:r>
          </w:p>
          <w:p>
            <w:pPr>
              <w:pStyle w:val="TableContents"/>
              <w:bidi w:val="0"/>
              <w:spacing w:before="0" w:after="0"/>
              <w:jc w:val="left"/>
              <w:rPr/>
            </w:pPr>
            <w:r>
              <w:rPr/>
              <w:t>CRISPR Therapeutics AG</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BAARERSTRASSE 14, ZUG, SWITZERLAND 6300</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2.</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person filing: </w:t>
            </w:r>
          </w:p>
          <w:p>
            <w:pPr>
              <w:pStyle w:val="TableContents"/>
              <w:bidi w:val="0"/>
              <w:spacing w:before="0" w:after="0"/>
              <w:jc w:val="left"/>
              <w:rPr/>
            </w:pPr>
            <w:r>
              <w:rPr/>
              <w:t>ORBIS INVESTMENT MANAGEMENT LTD Allan Gray Australia Pty Ltd</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ORBIS INVESTMENT MANAGEMENT LTD: Orbis House, 25 Front Street, Hamilton, Bermuda HM11 Allan Gray Australia Pty Ltd: Level 2, Challis House, 4 Martin Place, Sydney NSW2000, Australia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jc w:val="left"/>
              <w:rPr/>
            </w:pPr>
            <w:r>
              <w:rPr/>
              <w:t xml:space="preserve">Citizenship: </w:t>
            </w:r>
          </w:p>
          <w:p>
            <w:pPr>
              <w:pStyle w:val="TableContents"/>
              <w:bidi w:val="0"/>
              <w:spacing w:before="0" w:after="0"/>
              <w:jc w:val="left"/>
              <w:rPr/>
            </w:pPr>
            <w:r>
              <w:rPr/>
              <w:t>ORBIS INVESTMENT MANAGEMENT LTD - BERMUDA Allan Gray Australia Pty Ltd - AUSTRALIA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3.</w:t>
            </w:r>
          </w:p>
        </w:tc>
        <w:tc>
          <w:tcPr>
            <w:tcW w:w="894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(f)</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(g)</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(h)</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(j)</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(k)</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9104" w:type="dxa"/>
            <w:gridSpan w:val="2"/>
            <w:tcBorders/>
            <w:vAlign w:val="center"/>
          </w:tcPr>
          <w:p>
            <w:pPr>
              <w:pStyle w:val="TableContents"/>
              <w:bidi w:val="0"/>
              <w:spacing w:before="0" w:after="0"/>
              <w:jc w:val="left"/>
              <w:rPr/>
            </w:pPr>
            <w:r>
              <w:rPr/>
              <w:t>Equivalent to IA.</w:t>
            </w:r>
          </w:p>
        </w:tc>
      </w:tr>
      <w:tr>
        <w:trPr/>
        <w:tc>
          <w:tcPr>
            <w:tcW w:w="1101" w:type="dxa"/>
            <w:tcBorders/>
            <w:vAlign w:val="center"/>
          </w:tcPr>
          <w:p>
            <w:pPr>
              <w:pStyle w:val="TableContents"/>
              <w:bidi w:val="0"/>
              <w:spacing w:before="0" w:after="283"/>
              <w:jc w:val="left"/>
              <w:rPr/>
            </w:pPr>
            <w:r>
              <w:rPr/>
              <w:t>Item 4.</w:t>
            </w:r>
          </w:p>
        </w:tc>
        <w:tc>
          <w:tcPr>
            <w:tcW w:w="894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5,449,161</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ORBIS INVESTMENT MANAGEMENT LTD - 5,433,344 Allan Gray Australia Pty Ltd - 15,817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ORBIS INVESTMENT MANAGEMENT LTD - 0 Allan Gray Australia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ORBIS INVESTMENT MANAGEMENT LTD - 5,433,344 Allan Gray Australia Pty Ltd - 15,817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ORBIS INVESTMENT MANAGEMENT LTD - 0 Allan Gray Australia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5.</w:t>
            </w:r>
          </w:p>
        </w:tc>
        <w:tc>
          <w:tcPr>
            <w:tcW w:w="894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6.</w:t>
            </w:r>
          </w:p>
        </w:tc>
        <w:tc>
          <w:tcPr>
            <w:tcW w:w="894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Other persons have the right to receive dividends from, the power to direct the receipt of dividends from, or the right to receive the proceeds from the sale of, the securities of the issuer identified in Item 4(a) that are beneficially owned by Orbis Investment Management Ltd. Another person has the right to receive dividends from, the power to direct the receipt of dividends from, or the right to receive the proceeds from the sale of, the securities of the issuer identified in Item 4(a) that are beneficially owned by Allan Gray Australia Pty Ltd.</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7.</w:t>
            </w:r>
          </w:p>
        </w:tc>
        <w:tc>
          <w:tcPr>
            <w:tcW w:w="894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8.</w:t>
            </w:r>
          </w:p>
        </w:tc>
        <w:tc>
          <w:tcPr>
            <w:tcW w:w="894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Information with respect to each of Orbis Investment Management Ltd and Allan Gray Australia Pty Ltd (collectively, the "Reporting Persons") is given solely by each such Reporting Person and no Reporting Person has responsibility for the accuracy or completeness of information supplied by any other Reporting Person. Orbis Investment Management Ltd and Allan Gray Australia Pty Ltd are classified as a Non-U.S. Institution (FI) that is equivalent to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9.</w:t>
            </w:r>
          </w:p>
        </w:tc>
        <w:tc>
          <w:tcPr>
            <w:tcW w:w="894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Ltd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060" w:type="dxa"/>
        <w:jc w:val="left"/>
        <w:tblInd w:w="0" w:type="dxa"/>
        <w:tblLayout w:type="fixed"/>
        <w:tblCellMar>
          <w:top w:w="28" w:type="dxa"/>
          <w:left w:w="28" w:type="dxa"/>
          <w:bottom w:w="28" w:type="dxa"/>
          <w:right w:w="28" w:type="dxa"/>
        </w:tblCellMar>
      </w:tblPr>
      <w:tblGrid>
        <w:gridCol w:w="5030"/>
        <w:gridCol w:w="5030"/>
      </w:tblGrid>
      <w:tr>
        <w:trPr/>
        <w:tc>
          <w:tcPr>
            <w:tcW w:w="5030" w:type="dxa"/>
            <w:tcBorders/>
            <w:vAlign w:val="center"/>
          </w:tcPr>
          <w:p>
            <w:pPr>
              <w:pStyle w:val="TableContents"/>
              <w:bidi w:val="0"/>
              <w:spacing w:before="0" w:after="0"/>
              <w:jc w:val="left"/>
              <w:rPr/>
            </w:pPr>
            <w:r>
              <w:rPr/>
              <w:t> </w:t>
            </w:r>
          </w:p>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0"/>
                    <w:jc w:val="left"/>
                    <w:rPr/>
                  </w:pPr>
                  <w:r>
                    <w:rPr/>
                    <w:t>ORBIS INVESTMENT MANAGEMENT LTD</w:t>
                  </w:r>
                </w:p>
              </w:tc>
            </w:tr>
          </w:tbl>
          <w:p>
            <w:pPr>
              <w:pStyle w:val="TableContents"/>
              <w:bidi w:val="0"/>
              <w:spacing w:before="0" w:after="283"/>
              <w:jc w:val="left"/>
              <w:rPr/>
            </w:pPr>
            <w:r>
              <w:rPr/>
            </w:r>
          </w:p>
        </w:tc>
        <w:tc>
          <w:tcPr>
            <w:tcW w:w="5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Allan Gray Australia Pty Ltd</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1368</Words>
  <Characters>7093</Characters>
  <CharactersWithSpaces>8429</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